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12" w:rsidRPr="00864533" w:rsidRDefault="00487212" w:rsidP="00487212">
      <w:pPr>
        <w:ind w:right="-1"/>
        <w:jc w:val="center"/>
        <w:rPr>
          <w:rFonts w:ascii="Trebuchet MS" w:hAnsi="Trebuchet MS"/>
          <w:b/>
          <w:bCs/>
          <w:color w:val="C00000"/>
          <w:sz w:val="32"/>
          <w:szCs w:val="32"/>
        </w:rPr>
      </w:pPr>
      <w:bookmarkStart w:id="0" w:name="_GoBack"/>
      <w:bookmarkEnd w:id="0"/>
      <w:r w:rsidRPr="00864533">
        <w:rPr>
          <w:rFonts w:ascii="Trebuchet MS" w:hAnsi="Trebuchet MS"/>
          <w:b/>
          <w:bCs/>
          <w:color w:val="C00000"/>
          <w:sz w:val="32"/>
          <w:szCs w:val="32"/>
        </w:rPr>
        <w:t>La Cooperazione italiana ad Expo Milano 2015</w:t>
      </w:r>
    </w:p>
    <w:p w:rsidR="00487212" w:rsidRPr="00864533" w:rsidRDefault="00487212" w:rsidP="009E70EE">
      <w:pPr>
        <w:spacing w:line="360" w:lineRule="auto"/>
        <w:jc w:val="center"/>
        <w:rPr>
          <w:rFonts w:ascii="Trebuchet MS" w:hAnsi="Trebuchet MS"/>
          <w:b/>
          <w:color w:val="7030A0"/>
          <w:sz w:val="10"/>
          <w:szCs w:val="10"/>
        </w:rPr>
      </w:pPr>
    </w:p>
    <w:p w:rsidR="00DB6529" w:rsidRPr="00864533" w:rsidRDefault="00DB6529" w:rsidP="00DB6529">
      <w:pPr>
        <w:ind w:right="-31"/>
        <w:jc w:val="center"/>
        <w:rPr>
          <w:rFonts w:ascii="Trebuchet MS" w:hAnsi="Trebuchet MS"/>
          <w:b/>
          <w:bCs/>
          <w:color w:val="365F91" w:themeColor="accent1" w:themeShade="BF"/>
          <w:sz w:val="48"/>
          <w:szCs w:val="48"/>
        </w:rPr>
      </w:pPr>
      <w:r w:rsidRPr="00864533">
        <w:rPr>
          <w:rFonts w:ascii="Trebuchet MS" w:hAnsi="Trebuchet MS"/>
          <w:b/>
          <w:bCs/>
          <w:color w:val="365F91" w:themeColor="accent1" w:themeShade="BF"/>
          <w:sz w:val="48"/>
          <w:szCs w:val="48"/>
        </w:rPr>
        <w:t>La filiera dei grani andini</w:t>
      </w:r>
    </w:p>
    <w:p w:rsidR="00DB6529" w:rsidRPr="00864533" w:rsidRDefault="00DB6529" w:rsidP="00DB6529">
      <w:pPr>
        <w:ind w:left="567" w:right="-598"/>
        <w:jc w:val="center"/>
        <w:rPr>
          <w:rFonts w:ascii="Trebuchet MS" w:hAnsi="Trebuchet MS"/>
          <w:b/>
          <w:bCs/>
          <w:i/>
          <w:color w:val="365F91" w:themeColor="accent1" w:themeShade="BF"/>
          <w:sz w:val="16"/>
          <w:szCs w:val="16"/>
        </w:rPr>
      </w:pPr>
    </w:p>
    <w:p w:rsidR="00DB6529" w:rsidRPr="00864533" w:rsidRDefault="00DB6529" w:rsidP="00DB6529">
      <w:pPr>
        <w:spacing w:after="120"/>
        <w:jc w:val="center"/>
        <w:rPr>
          <w:rFonts w:ascii="Trebuchet MS" w:hAnsi="Trebuchet MS"/>
          <w:b/>
          <w:i/>
          <w:color w:val="365F91" w:themeColor="accent1" w:themeShade="BF"/>
        </w:rPr>
      </w:pPr>
      <w:r w:rsidRPr="00864533">
        <w:rPr>
          <w:rFonts w:ascii="Trebuchet MS" w:hAnsi="Trebuchet MS"/>
          <w:b/>
          <w:i/>
          <w:color w:val="365F91" w:themeColor="accent1" w:themeShade="BF"/>
        </w:rPr>
        <w:t>7 settembre 2015</w:t>
      </w:r>
    </w:p>
    <w:p w:rsidR="00DB6529" w:rsidRPr="00864533" w:rsidRDefault="00DB6529" w:rsidP="00DB6529">
      <w:pPr>
        <w:spacing w:after="120"/>
        <w:jc w:val="center"/>
        <w:rPr>
          <w:rFonts w:ascii="Trebuchet MS" w:hAnsi="Trebuchet MS"/>
          <w:b/>
          <w:i/>
          <w:color w:val="365F91" w:themeColor="accent1" w:themeShade="BF"/>
        </w:rPr>
      </w:pPr>
      <w:r w:rsidRPr="00864533">
        <w:rPr>
          <w:rFonts w:ascii="Trebuchet MS" w:hAnsi="Trebuchet MS"/>
          <w:b/>
          <w:i/>
          <w:color w:val="365F91" w:themeColor="accent1" w:themeShade="BF"/>
        </w:rPr>
        <w:t>10</w:t>
      </w:r>
      <w:r w:rsidR="00701A71" w:rsidRPr="00864533">
        <w:rPr>
          <w:rFonts w:ascii="Trebuchet MS" w:hAnsi="Trebuchet MS"/>
          <w:b/>
          <w:i/>
          <w:color w:val="365F91" w:themeColor="accent1" w:themeShade="BF"/>
        </w:rPr>
        <w:t>:3</w:t>
      </w:r>
      <w:r w:rsidRPr="00864533">
        <w:rPr>
          <w:rFonts w:ascii="Trebuchet MS" w:hAnsi="Trebuchet MS"/>
          <w:b/>
          <w:i/>
          <w:color w:val="365F91" w:themeColor="accent1" w:themeShade="BF"/>
        </w:rPr>
        <w:t>0 – 1</w:t>
      </w:r>
      <w:r w:rsidR="00F54D13" w:rsidRPr="00864533">
        <w:rPr>
          <w:rFonts w:ascii="Trebuchet MS" w:hAnsi="Trebuchet MS"/>
          <w:b/>
          <w:i/>
          <w:color w:val="365F91" w:themeColor="accent1" w:themeShade="BF"/>
        </w:rPr>
        <w:t>4:0</w:t>
      </w:r>
      <w:r w:rsidRPr="00864533">
        <w:rPr>
          <w:rFonts w:ascii="Trebuchet MS" w:hAnsi="Trebuchet MS"/>
          <w:b/>
          <w:i/>
          <w:color w:val="365F91" w:themeColor="accent1" w:themeShade="BF"/>
        </w:rPr>
        <w:t>0</w:t>
      </w:r>
    </w:p>
    <w:p w:rsidR="00DB6529" w:rsidRPr="00864533" w:rsidRDefault="00DB6529" w:rsidP="00DB6529">
      <w:pPr>
        <w:jc w:val="center"/>
        <w:rPr>
          <w:rFonts w:ascii="Trebuchet MS" w:hAnsi="Trebuchet MS"/>
          <w:b/>
          <w:i/>
          <w:color w:val="365F91" w:themeColor="accent1" w:themeShade="BF"/>
        </w:rPr>
      </w:pPr>
      <w:r w:rsidRPr="00864533">
        <w:rPr>
          <w:rFonts w:ascii="Trebuchet MS" w:hAnsi="Trebuchet MS"/>
          <w:b/>
          <w:i/>
          <w:color w:val="365F91" w:themeColor="accent1" w:themeShade="BF"/>
        </w:rPr>
        <w:t>Expo</w:t>
      </w:r>
    </w:p>
    <w:p w:rsidR="00DB6529" w:rsidRPr="00864533" w:rsidRDefault="00DB6529" w:rsidP="00DB6529">
      <w:pPr>
        <w:jc w:val="center"/>
        <w:rPr>
          <w:rFonts w:ascii="Trebuchet MS" w:hAnsi="Trebuchet MS"/>
          <w:b/>
          <w:i/>
          <w:color w:val="365F91" w:themeColor="accent1" w:themeShade="BF"/>
        </w:rPr>
      </w:pPr>
      <w:r w:rsidRPr="00864533">
        <w:rPr>
          <w:rFonts w:ascii="Trebuchet MS" w:hAnsi="Trebuchet MS"/>
          <w:b/>
          <w:i/>
          <w:color w:val="365F91" w:themeColor="accent1" w:themeShade="BF"/>
        </w:rPr>
        <w:t>Auditorium, Cascina Triulza</w:t>
      </w:r>
    </w:p>
    <w:p w:rsidR="00E81422" w:rsidRDefault="00E81422" w:rsidP="00E81422">
      <w:pPr>
        <w:jc w:val="both"/>
        <w:rPr>
          <w:rFonts w:ascii="Trebuchet MS" w:eastAsiaTheme="minorEastAsia" w:hAnsi="Trebuchet MS" w:cstheme="minorBidi"/>
          <w:i/>
          <w:sz w:val="21"/>
          <w:szCs w:val="21"/>
        </w:rPr>
      </w:pPr>
    </w:p>
    <w:p w:rsidR="006C7740" w:rsidRDefault="006C7740" w:rsidP="00E81422">
      <w:pPr>
        <w:jc w:val="both"/>
        <w:rPr>
          <w:rFonts w:ascii="Trebuchet MS" w:eastAsiaTheme="minorEastAsia" w:hAnsi="Trebuchet MS" w:cstheme="minorBidi"/>
          <w:i/>
          <w:sz w:val="21"/>
          <w:szCs w:val="21"/>
        </w:rPr>
      </w:pPr>
    </w:p>
    <w:p w:rsidR="009E70EE" w:rsidRPr="00487212" w:rsidRDefault="00EC3829" w:rsidP="006C7740">
      <w:pPr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>PROGRAMMA</w:t>
      </w:r>
      <w:r w:rsidR="006A40EA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PROVVISORIO</w:t>
      </w:r>
    </w:p>
    <w:p w:rsidR="009E70EE" w:rsidRDefault="009E70EE" w:rsidP="00172B0A">
      <w:pPr>
        <w:spacing w:line="276" w:lineRule="auto"/>
        <w:ind w:right="-1"/>
        <w:jc w:val="both"/>
        <w:rPr>
          <w:rFonts w:ascii="Trebuchet MS" w:hAnsi="Trebuchet MS"/>
          <w:b/>
          <w:sz w:val="20"/>
          <w:szCs w:val="20"/>
        </w:rPr>
      </w:pPr>
    </w:p>
    <w:p w:rsidR="00547BA7" w:rsidRDefault="00E44A18" w:rsidP="00547BA7">
      <w:pPr>
        <w:spacing w:line="276" w:lineRule="auto"/>
        <w:ind w:right="-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</w:t>
      </w:r>
      <w:r w:rsidR="00547BA7">
        <w:rPr>
          <w:rFonts w:ascii="Trebuchet MS" w:hAnsi="Trebuchet MS"/>
          <w:sz w:val="20"/>
          <w:szCs w:val="20"/>
        </w:rPr>
        <w:t>:</w:t>
      </w:r>
      <w:r w:rsidR="00701A71">
        <w:rPr>
          <w:rFonts w:ascii="Trebuchet MS" w:hAnsi="Trebuchet MS"/>
          <w:sz w:val="20"/>
          <w:szCs w:val="20"/>
        </w:rPr>
        <w:t>3</w:t>
      </w:r>
      <w:r w:rsidR="00EC3829">
        <w:rPr>
          <w:rFonts w:ascii="Trebuchet MS" w:hAnsi="Trebuchet MS"/>
          <w:sz w:val="20"/>
          <w:szCs w:val="20"/>
        </w:rPr>
        <w:t>0</w:t>
      </w:r>
      <w:r w:rsidR="00547BA7" w:rsidRPr="009E70EE">
        <w:rPr>
          <w:rFonts w:ascii="Trebuchet MS" w:hAnsi="Trebuchet MS"/>
          <w:sz w:val="20"/>
          <w:szCs w:val="20"/>
        </w:rPr>
        <w:t xml:space="preserve"> – </w:t>
      </w:r>
      <w:r w:rsidR="00117823">
        <w:rPr>
          <w:rFonts w:ascii="Trebuchet MS" w:hAnsi="Trebuchet MS"/>
          <w:sz w:val="20"/>
          <w:szCs w:val="20"/>
        </w:rPr>
        <w:t>1</w:t>
      </w:r>
      <w:r w:rsidR="00701A71">
        <w:rPr>
          <w:rFonts w:ascii="Trebuchet MS" w:hAnsi="Trebuchet MS"/>
          <w:sz w:val="20"/>
          <w:szCs w:val="20"/>
        </w:rPr>
        <w:t>0:45</w:t>
      </w:r>
      <w:r w:rsidR="002A50ED">
        <w:rPr>
          <w:rFonts w:ascii="Trebuchet MS" w:hAnsi="Trebuchet MS"/>
          <w:sz w:val="20"/>
          <w:szCs w:val="20"/>
        </w:rPr>
        <w:t xml:space="preserve"> </w:t>
      </w:r>
      <w:r w:rsidR="002A50ED">
        <w:rPr>
          <w:rFonts w:ascii="Trebuchet MS" w:hAnsi="Trebuchet MS"/>
          <w:sz w:val="20"/>
          <w:szCs w:val="20"/>
        </w:rPr>
        <w:tab/>
      </w:r>
      <w:r w:rsidR="002A50ED">
        <w:rPr>
          <w:rFonts w:ascii="Trebuchet MS" w:hAnsi="Trebuchet MS"/>
          <w:sz w:val="20"/>
          <w:szCs w:val="20"/>
        </w:rPr>
        <w:tab/>
      </w:r>
      <w:r w:rsidR="00EC3829" w:rsidRPr="00EC3829">
        <w:rPr>
          <w:rFonts w:ascii="Trebuchet MS" w:hAnsi="Trebuchet MS"/>
          <w:b/>
          <w:color w:val="365F91" w:themeColor="accent1" w:themeShade="BF"/>
          <w:sz w:val="20"/>
          <w:szCs w:val="20"/>
        </w:rPr>
        <w:t>Apertura dei lavori e saluti istituzionali</w:t>
      </w:r>
    </w:p>
    <w:p w:rsidR="00706D82" w:rsidRDefault="00706D82" w:rsidP="00706D82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Cristiano Maggipinto</w:t>
      </w:r>
      <w:r>
        <w:rPr>
          <w:rFonts w:ascii="Trebuchet MS" w:hAnsi="Trebuchet MS"/>
          <w:sz w:val="20"/>
          <w:szCs w:val="20"/>
        </w:rPr>
        <w:t xml:space="preserve">, </w:t>
      </w:r>
      <w:r w:rsidRPr="009E70EE">
        <w:rPr>
          <w:rFonts w:ascii="Trebuchet MS" w:hAnsi="Trebuchet MS"/>
          <w:sz w:val="20"/>
          <w:szCs w:val="20"/>
        </w:rPr>
        <w:t>Dire</w:t>
      </w:r>
      <w:r>
        <w:rPr>
          <w:rFonts w:ascii="Trebuchet MS" w:hAnsi="Trebuchet MS"/>
          <w:sz w:val="20"/>
          <w:szCs w:val="20"/>
        </w:rPr>
        <w:t>zione</w:t>
      </w:r>
      <w:r w:rsidRPr="009E70EE">
        <w:rPr>
          <w:rFonts w:ascii="Trebuchet MS" w:hAnsi="Trebuchet MS"/>
          <w:sz w:val="20"/>
          <w:szCs w:val="20"/>
        </w:rPr>
        <w:t xml:space="preserve"> Generale </w:t>
      </w:r>
      <w:r>
        <w:rPr>
          <w:rFonts w:ascii="Trebuchet MS" w:hAnsi="Trebuchet MS"/>
          <w:sz w:val="20"/>
          <w:szCs w:val="20"/>
        </w:rPr>
        <w:t xml:space="preserve">per la </w:t>
      </w:r>
      <w:r w:rsidRPr="009E70EE">
        <w:rPr>
          <w:rFonts w:ascii="Trebuchet MS" w:hAnsi="Trebuchet MS"/>
          <w:sz w:val="20"/>
          <w:szCs w:val="20"/>
        </w:rPr>
        <w:t>Cooperazione allo Sviluppo</w:t>
      </w:r>
      <w:r>
        <w:rPr>
          <w:rFonts w:ascii="Trebuchet MS" w:hAnsi="Trebuchet MS"/>
          <w:sz w:val="20"/>
          <w:szCs w:val="20"/>
        </w:rPr>
        <w:t xml:space="preserve"> del Ministero degli Affari Esteri e della Cooperazione Internazionale</w:t>
      </w:r>
    </w:p>
    <w:p w:rsidR="00F54D13" w:rsidRPr="00F54D13" w:rsidRDefault="00F54D13" w:rsidP="00706D82">
      <w:pPr>
        <w:spacing w:line="276" w:lineRule="auto"/>
        <w:ind w:left="2127" w:right="-1"/>
        <w:jc w:val="both"/>
        <w:rPr>
          <w:rFonts w:ascii="Trebuchet MS" w:hAnsi="Trebuchet MS"/>
          <w:sz w:val="10"/>
          <w:szCs w:val="10"/>
        </w:rPr>
      </w:pPr>
    </w:p>
    <w:p w:rsidR="00F54D13" w:rsidRDefault="00F54D13" w:rsidP="00F54D13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 w:rsidRPr="00F54D13">
        <w:rPr>
          <w:rFonts w:ascii="Trebuchet MS" w:hAnsi="Trebuchet MS"/>
          <w:sz w:val="20"/>
          <w:szCs w:val="20"/>
        </w:rPr>
        <w:t>Rappresentante del governo boliviano</w:t>
      </w:r>
    </w:p>
    <w:p w:rsidR="00706D82" w:rsidRPr="00706D82" w:rsidRDefault="00706D82" w:rsidP="00706D82">
      <w:pPr>
        <w:spacing w:line="276" w:lineRule="auto"/>
        <w:ind w:left="2127" w:right="-1"/>
        <w:jc w:val="both"/>
        <w:rPr>
          <w:rFonts w:ascii="Trebuchet MS" w:hAnsi="Trebuchet MS"/>
          <w:sz w:val="6"/>
          <w:szCs w:val="6"/>
        </w:rPr>
      </w:pPr>
    </w:p>
    <w:p w:rsidR="00F54D13" w:rsidRDefault="00F54D13" w:rsidP="00706D82">
      <w:pPr>
        <w:spacing w:line="276" w:lineRule="auto"/>
        <w:ind w:right="-1"/>
        <w:jc w:val="both"/>
        <w:rPr>
          <w:rFonts w:ascii="Trebuchet MS" w:hAnsi="Trebuchet MS"/>
          <w:sz w:val="20"/>
          <w:szCs w:val="20"/>
        </w:rPr>
      </w:pPr>
    </w:p>
    <w:p w:rsidR="00706D82" w:rsidRDefault="00706D82" w:rsidP="00706D82">
      <w:pPr>
        <w:spacing w:line="276" w:lineRule="auto"/>
        <w:ind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10:</w:t>
      </w:r>
      <w:r w:rsidR="00701A71">
        <w:rPr>
          <w:rFonts w:ascii="Trebuchet MS" w:hAnsi="Trebuchet MS"/>
          <w:sz w:val="20"/>
          <w:szCs w:val="20"/>
        </w:rPr>
        <w:t>45</w:t>
      </w:r>
      <w:r w:rsidRPr="009E70EE">
        <w:rPr>
          <w:rFonts w:ascii="Trebuchet MS" w:hAnsi="Trebuchet MS"/>
          <w:sz w:val="20"/>
          <w:szCs w:val="20"/>
        </w:rPr>
        <w:t xml:space="preserve"> – </w:t>
      </w:r>
      <w:r>
        <w:rPr>
          <w:rFonts w:ascii="Trebuchet MS" w:hAnsi="Trebuchet MS"/>
          <w:sz w:val="20"/>
          <w:szCs w:val="20"/>
        </w:rPr>
        <w:t xml:space="preserve">12:00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>Prima sessione</w:t>
      </w:r>
      <w:r w:rsidR="00F54D13">
        <w:rPr>
          <w:rFonts w:ascii="Trebuchet MS" w:hAnsi="Trebuchet MS"/>
          <w:b/>
          <w:color w:val="365F91" w:themeColor="accent1" w:themeShade="BF"/>
          <w:sz w:val="20"/>
          <w:szCs w:val="20"/>
        </w:rPr>
        <w:t>: il contesto e il problema</w:t>
      </w:r>
    </w:p>
    <w:p w:rsidR="00F54D13" w:rsidRPr="00F54D13" w:rsidRDefault="00F54D13" w:rsidP="00F54D13">
      <w:pPr>
        <w:spacing w:line="276" w:lineRule="auto"/>
        <w:ind w:left="2127" w:right="-1"/>
        <w:jc w:val="both"/>
        <w:rPr>
          <w:rFonts w:ascii="Trebuchet MS" w:hAnsi="Trebuchet MS"/>
          <w:i/>
          <w:sz w:val="10"/>
          <w:szCs w:val="10"/>
        </w:rPr>
      </w:pPr>
    </w:p>
    <w:p w:rsidR="00F54D13" w:rsidRPr="00706D82" w:rsidRDefault="00F54D13" w:rsidP="00F54D13">
      <w:pPr>
        <w:spacing w:line="276" w:lineRule="auto"/>
        <w:ind w:left="2127" w:right="-1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Moderatore: </w:t>
      </w:r>
      <w:r w:rsidRPr="00F54D13">
        <w:rPr>
          <w:rFonts w:ascii="Trebuchet MS" w:hAnsi="Trebuchet MS"/>
          <w:i/>
          <w:sz w:val="20"/>
          <w:szCs w:val="20"/>
        </w:rPr>
        <w:t>Francesco Torrigiani, Oxfam Italia</w:t>
      </w:r>
    </w:p>
    <w:p w:rsidR="00706D82" w:rsidRPr="00701A71" w:rsidRDefault="00706D82" w:rsidP="002A50ED">
      <w:pPr>
        <w:spacing w:line="276" w:lineRule="auto"/>
        <w:ind w:left="2127" w:right="-1"/>
        <w:jc w:val="both"/>
        <w:rPr>
          <w:rFonts w:ascii="Trebuchet MS" w:hAnsi="Trebuchet MS"/>
          <w:b/>
          <w:sz w:val="10"/>
          <w:szCs w:val="10"/>
        </w:rPr>
      </w:pPr>
    </w:p>
    <w:p w:rsidR="00706D82" w:rsidRPr="00706D82" w:rsidRDefault="00706D82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>R</w:t>
      </w:r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>ischi per</w:t>
      </w:r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i</w:t>
      </w:r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consumatori locali legati all’incremento mondiale della domanda</w:t>
      </w:r>
    </w:p>
    <w:p w:rsidR="00EC3829" w:rsidRDefault="00706D82" w:rsidP="002A50ED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 w:rsidRPr="00706D82">
        <w:rPr>
          <w:rFonts w:ascii="Trebuchet MS" w:hAnsi="Trebuchet MS"/>
          <w:b/>
          <w:sz w:val="20"/>
          <w:szCs w:val="20"/>
        </w:rPr>
        <w:t>Enrico Avitabile</w:t>
      </w:r>
      <w:r w:rsidR="00EC3829">
        <w:rPr>
          <w:rFonts w:ascii="Trebuchet MS" w:hAnsi="Trebuchet MS"/>
          <w:sz w:val="20"/>
          <w:szCs w:val="20"/>
        </w:rPr>
        <w:t xml:space="preserve">, </w:t>
      </w:r>
      <w:r w:rsidR="00EC3829" w:rsidRPr="00EC3829">
        <w:rPr>
          <w:rFonts w:ascii="Trebuchet MS" w:hAnsi="Trebuchet MS"/>
          <w:sz w:val="20"/>
          <w:szCs w:val="20"/>
        </w:rPr>
        <w:t>Università</w:t>
      </w:r>
      <w:r>
        <w:rPr>
          <w:rFonts w:ascii="Trebuchet MS" w:hAnsi="Trebuchet MS"/>
          <w:sz w:val="20"/>
          <w:szCs w:val="20"/>
        </w:rPr>
        <w:t xml:space="preserve"> degli Studi</w:t>
      </w:r>
      <w:r w:rsidR="00EC3829" w:rsidRPr="00EC3829">
        <w:rPr>
          <w:rFonts w:ascii="Trebuchet MS" w:hAnsi="Trebuchet MS"/>
          <w:sz w:val="20"/>
          <w:szCs w:val="20"/>
        </w:rPr>
        <w:t xml:space="preserve"> </w:t>
      </w:r>
      <w:r w:rsidR="00EC3829">
        <w:rPr>
          <w:rFonts w:ascii="Trebuchet MS" w:hAnsi="Trebuchet MS"/>
          <w:sz w:val="20"/>
          <w:szCs w:val="20"/>
        </w:rPr>
        <w:t>Roma “</w:t>
      </w:r>
      <w:r>
        <w:rPr>
          <w:rFonts w:ascii="Trebuchet MS" w:hAnsi="Trebuchet MS"/>
          <w:sz w:val="20"/>
          <w:szCs w:val="20"/>
        </w:rPr>
        <w:t>Tre</w:t>
      </w:r>
      <w:r w:rsidR="00EC3829">
        <w:rPr>
          <w:rFonts w:ascii="Trebuchet MS" w:hAnsi="Trebuchet MS"/>
          <w:sz w:val="20"/>
          <w:szCs w:val="20"/>
        </w:rPr>
        <w:t>”</w:t>
      </w:r>
    </w:p>
    <w:p w:rsidR="00706D82" w:rsidRPr="00706D82" w:rsidRDefault="00706D82" w:rsidP="00706D82">
      <w:pPr>
        <w:spacing w:line="276" w:lineRule="auto"/>
        <w:ind w:left="2127" w:right="-1"/>
        <w:jc w:val="both"/>
        <w:rPr>
          <w:rFonts w:ascii="Trebuchet MS" w:hAnsi="Trebuchet MS"/>
          <w:b/>
          <w:sz w:val="6"/>
          <w:szCs w:val="6"/>
        </w:rPr>
      </w:pPr>
    </w:p>
    <w:p w:rsidR="00F54D13" w:rsidRPr="00706D82" w:rsidRDefault="00F54D13" w:rsidP="00F54D13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Esperienze di produzione di </w:t>
      </w:r>
      <w:proofErr w:type="spellStart"/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>quinoa</w:t>
      </w:r>
      <w:proofErr w:type="spellEnd"/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in Italia e potenzialità</w:t>
      </w:r>
    </w:p>
    <w:p w:rsidR="00F54D13" w:rsidRPr="00706D82" w:rsidRDefault="00F54D13" w:rsidP="00F54D13">
      <w:pPr>
        <w:spacing w:line="276" w:lineRule="auto"/>
        <w:ind w:left="2127" w:right="-1"/>
        <w:jc w:val="both"/>
        <w:rPr>
          <w:rFonts w:ascii="Trebuchet MS" w:hAnsi="Trebuchet MS"/>
          <w:b/>
          <w:sz w:val="20"/>
          <w:szCs w:val="20"/>
        </w:rPr>
      </w:pPr>
      <w:r w:rsidRPr="00706D82">
        <w:rPr>
          <w:rFonts w:ascii="Trebuchet MS" w:hAnsi="Trebuchet MS"/>
          <w:b/>
          <w:sz w:val="20"/>
          <w:szCs w:val="20"/>
        </w:rPr>
        <w:t>Cataldo Pulvento</w:t>
      </w:r>
      <w:r w:rsidRPr="00706D8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06D82">
        <w:rPr>
          <w:rFonts w:ascii="Trebuchet MS" w:hAnsi="Trebuchet MS"/>
          <w:sz w:val="20"/>
          <w:szCs w:val="20"/>
        </w:rPr>
        <w:t>Isafom</w:t>
      </w:r>
      <w:proofErr w:type="spellEnd"/>
      <w:r w:rsidRPr="00706D82">
        <w:rPr>
          <w:rFonts w:ascii="Trebuchet MS" w:hAnsi="Trebuchet MS"/>
          <w:sz w:val="20"/>
          <w:szCs w:val="20"/>
        </w:rPr>
        <w:t xml:space="preserve"> CNR di Napoli</w:t>
      </w:r>
    </w:p>
    <w:p w:rsidR="00F54D13" w:rsidRDefault="00F54D13" w:rsidP="00F54D13">
      <w:pPr>
        <w:tabs>
          <w:tab w:val="left" w:pos="2554"/>
        </w:tabs>
        <w:spacing w:line="276" w:lineRule="auto"/>
        <w:ind w:left="2127" w:right="-1"/>
        <w:jc w:val="both"/>
        <w:rPr>
          <w:rFonts w:ascii="Trebuchet MS" w:hAnsi="Trebuchet MS"/>
          <w:sz w:val="10"/>
          <w:szCs w:val="10"/>
        </w:rPr>
      </w:pPr>
    </w:p>
    <w:p w:rsidR="00F54D13" w:rsidRDefault="00F54D13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>L</w:t>
      </w:r>
      <w:r w:rsidRPr="00F54D13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’importanza dei grani andini e di altre colture sottoutilizzate quale motore di sviluppo possibile in ambienti marginali </w:t>
      </w:r>
    </w:p>
    <w:p w:rsidR="00F54D13" w:rsidRDefault="00F54D13" w:rsidP="002A50ED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 w:rsidRPr="00F54D13">
        <w:rPr>
          <w:rFonts w:ascii="Trebuchet MS" w:hAnsi="Trebuchet MS"/>
          <w:sz w:val="20"/>
          <w:szCs w:val="20"/>
        </w:rPr>
        <w:t xml:space="preserve">Rappresentante </w:t>
      </w:r>
      <w:r>
        <w:rPr>
          <w:rFonts w:ascii="Trebuchet MS" w:hAnsi="Trebuchet MS"/>
          <w:sz w:val="20"/>
          <w:szCs w:val="20"/>
        </w:rPr>
        <w:t>FAO (Mountain Partnership)</w:t>
      </w:r>
    </w:p>
    <w:p w:rsidR="00F54D13" w:rsidRPr="00F54D13" w:rsidRDefault="00F54D13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10"/>
          <w:szCs w:val="10"/>
        </w:rPr>
      </w:pPr>
    </w:p>
    <w:p w:rsidR="00ED6FF5" w:rsidRPr="00ED6FF5" w:rsidRDefault="00ED6FF5" w:rsidP="00ED6FF5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>L</w:t>
      </w:r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a </w:t>
      </w:r>
      <w:proofErr w:type="spellStart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>quinua</w:t>
      </w:r>
      <w:proofErr w:type="spellEnd"/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>,</w:t>
      </w:r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un </w:t>
      </w:r>
      <w:proofErr w:type="spellStart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>cultivo</w:t>
      </w:r>
      <w:proofErr w:type="spellEnd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>milenario</w:t>
      </w:r>
      <w:proofErr w:type="spellEnd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para contribuir a la </w:t>
      </w:r>
      <w:proofErr w:type="spellStart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>seguridad</w:t>
      </w:r>
      <w:proofErr w:type="spellEnd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alimentaria </w:t>
      </w:r>
      <w:proofErr w:type="spellStart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>mundial</w:t>
      </w:r>
      <w:proofErr w:type="spellEnd"/>
      <w:r w:rsidRPr="00ED6FF5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</w:t>
      </w:r>
    </w:p>
    <w:p w:rsidR="00ED6FF5" w:rsidRPr="00ED6FF5" w:rsidRDefault="00ED6FF5" w:rsidP="00ED6FF5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proofErr w:type="gramStart"/>
      <w:r w:rsidRPr="00ED6FF5">
        <w:rPr>
          <w:rFonts w:ascii="Trebuchet MS" w:hAnsi="Trebuchet MS"/>
          <w:sz w:val="20"/>
          <w:szCs w:val="20"/>
        </w:rPr>
        <w:t xml:space="preserve">Edgar  </w:t>
      </w:r>
      <w:proofErr w:type="spellStart"/>
      <w:r w:rsidRPr="00ED6FF5">
        <w:rPr>
          <w:rFonts w:ascii="Trebuchet MS" w:hAnsi="Trebuchet MS"/>
          <w:sz w:val="20"/>
          <w:szCs w:val="20"/>
        </w:rPr>
        <w:t>Soliz</w:t>
      </w:r>
      <w:proofErr w:type="spellEnd"/>
      <w:proofErr w:type="gramEnd"/>
      <w:r w:rsidRPr="00ED6FF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ED6FF5">
        <w:rPr>
          <w:rFonts w:ascii="Trebuchet MS" w:hAnsi="Trebuchet MS"/>
          <w:sz w:val="20"/>
          <w:szCs w:val="20"/>
        </w:rPr>
        <w:t>Morales</w:t>
      </w:r>
      <w:proofErr w:type="spellEnd"/>
      <w:r w:rsidRPr="00ED6FF5"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Director</w:t>
      </w:r>
      <w:proofErr w:type="spellEnd"/>
      <w:r>
        <w:rPr>
          <w:rFonts w:ascii="Trebuchet MS" w:hAnsi="Trebuchet MS"/>
          <w:sz w:val="20"/>
          <w:szCs w:val="20"/>
        </w:rPr>
        <w:t xml:space="preserve"> del </w:t>
      </w:r>
      <w:r w:rsidRPr="00ED6FF5">
        <w:rPr>
          <w:rFonts w:ascii="Trebuchet MS" w:hAnsi="Trebuchet MS"/>
          <w:sz w:val="20"/>
          <w:szCs w:val="20"/>
        </w:rPr>
        <w:t xml:space="preserve">Centro </w:t>
      </w:r>
      <w:proofErr w:type="spellStart"/>
      <w:r w:rsidRPr="00ED6FF5">
        <w:rPr>
          <w:rFonts w:ascii="Trebuchet MS" w:hAnsi="Trebuchet MS"/>
          <w:sz w:val="20"/>
          <w:szCs w:val="20"/>
        </w:rPr>
        <w:t>Internacional</w:t>
      </w:r>
      <w:proofErr w:type="spellEnd"/>
      <w:r w:rsidRPr="00ED6FF5">
        <w:rPr>
          <w:rFonts w:ascii="Trebuchet MS" w:hAnsi="Trebuchet MS"/>
          <w:sz w:val="20"/>
          <w:szCs w:val="20"/>
        </w:rPr>
        <w:t xml:space="preserve"> de la </w:t>
      </w:r>
      <w:proofErr w:type="spellStart"/>
      <w:r w:rsidRPr="00ED6FF5">
        <w:rPr>
          <w:rFonts w:ascii="Trebuchet MS" w:hAnsi="Trebuchet MS"/>
          <w:sz w:val="20"/>
          <w:szCs w:val="20"/>
        </w:rPr>
        <w:t>Quinua</w:t>
      </w:r>
      <w:proofErr w:type="spellEnd"/>
    </w:p>
    <w:p w:rsidR="00EC3829" w:rsidRDefault="00EC3829" w:rsidP="00706D82">
      <w:pPr>
        <w:tabs>
          <w:tab w:val="left" w:pos="2554"/>
        </w:tabs>
        <w:spacing w:line="276" w:lineRule="auto"/>
        <w:ind w:left="2127" w:right="-1"/>
        <w:jc w:val="both"/>
        <w:rPr>
          <w:rFonts w:ascii="Trebuchet MS" w:hAnsi="Trebuchet MS"/>
          <w:sz w:val="10"/>
          <w:szCs w:val="10"/>
        </w:rPr>
      </w:pPr>
    </w:p>
    <w:p w:rsidR="00F54D13" w:rsidRDefault="00F54D13" w:rsidP="00F54D13">
      <w:pPr>
        <w:spacing w:line="276" w:lineRule="auto"/>
        <w:ind w:right="-1"/>
        <w:jc w:val="both"/>
        <w:rPr>
          <w:rFonts w:ascii="Trebuchet MS" w:hAnsi="Trebuchet MS"/>
          <w:sz w:val="20"/>
          <w:szCs w:val="20"/>
        </w:rPr>
      </w:pPr>
    </w:p>
    <w:p w:rsidR="00F54D13" w:rsidRDefault="00F54D13" w:rsidP="00F54D13">
      <w:pPr>
        <w:spacing w:line="276" w:lineRule="auto"/>
        <w:ind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864533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:</w:t>
      </w:r>
      <w:r w:rsidR="00864533">
        <w:rPr>
          <w:rFonts w:ascii="Trebuchet MS" w:hAnsi="Trebuchet MS"/>
          <w:sz w:val="20"/>
          <w:szCs w:val="20"/>
        </w:rPr>
        <w:t>00</w:t>
      </w:r>
      <w:r w:rsidRPr="009E70EE">
        <w:rPr>
          <w:rFonts w:ascii="Trebuchet MS" w:hAnsi="Trebuchet MS"/>
          <w:sz w:val="20"/>
          <w:szCs w:val="20"/>
        </w:rPr>
        <w:t xml:space="preserve"> – </w:t>
      </w:r>
      <w:r w:rsidR="00322D7A">
        <w:rPr>
          <w:rFonts w:ascii="Trebuchet MS" w:hAnsi="Trebuchet MS"/>
          <w:sz w:val="20"/>
          <w:szCs w:val="20"/>
        </w:rPr>
        <w:t>14:0</w:t>
      </w:r>
      <w:r>
        <w:rPr>
          <w:rFonts w:ascii="Trebuchet MS" w:hAnsi="Trebuchet MS"/>
          <w:sz w:val="20"/>
          <w:szCs w:val="20"/>
        </w:rPr>
        <w:t xml:space="preserve">0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864533">
        <w:rPr>
          <w:rFonts w:ascii="Trebuchet MS" w:hAnsi="Trebuchet MS"/>
          <w:b/>
          <w:color w:val="365F91" w:themeColor="accent1" w:themeShade="BF"/>
          <w:sz w:val="20"/>
          <w:szCs w:val="20"/>
        </w:rPr>
        <w:t>Seconda</w:t>
      </w:r>
      <w:r w:rsidRPr="00706D82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sessione</w:t>
      </w:r>
      <w:r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: </w:t>
      </w:r>
      <w:r w:rsidR="00967CE6" w:rsidRPr="00967CE6">
        <w:rPr>
          <w:rFonts w:ascii="Trebuchet MS" w:hAnsi="Trebuchet MS"/>
          <w:b/>
          <w:color w:val="365F91" w:themeColor="accent1" w:themeShade="BF"/>
          <w:sz w:val="20"/>
          <w:szCs w:val="20"/>
        </w:rPr>
        <w:t>Tavola rotonda, esperienze e buone prassi</w:t>
      </w:r>
      <w:r w:rsidR="00967CE6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</w:t>
      </w:r>
    </w:p>
    <w:p w:rsidR="00967CE6" w:rsidRPr="00864533" w:rsidRDefault="00967CE6" w:rsidP="00F54D13">
      <w:pPr>
        <w:spacing w:line="276" w:lineRule="auto"/>
        <w:ind w:right="-1"/>
        <w:jc w:val="both"/>
        <w:rPr>
          <w:rFonts w:ascii="Trebuchet MS" w:hAnsi="Trebuchet MS"/>
          <w:b/>
          <w:color w:val="365F91" w:themeColor="accent1" w:themeShade="BF"/>
          <w:sz w:val="10"/>
          <w:szCs w:val="10"/>
        </w:rPr>
      </w:pPr>
    </w:p>
    <w:p w:rsidR="00864533" w:rsidRPr="00706D82" w:rsidRDefault="00864533" w:rsidP="00864533">
      <w:pPr>
        <w:spacing w:line="276" w:lineRule="auto"/>
        <w:ind w:left="2127" w:right="-1"/>
        <w:jc w:val="both"/>
        <w:rPr>
          <w:rFonts w:ascii="Trebuchet MS" w:hAnsi="Trebuchet MS"/>
          <w:i/>
          <w:sz w:val="20"/>
          <w:szCs w:val="20"/>
        </w:rPr>
      </w:pPr>
      <w:r w:rsidRPr="00706D82">
        <w:rPr>
          <w:rFonts w:ascii="Trebuchet MS" w:hAnsi="Trebuchet MS"/>
          <w:i/>
          <w:sz w:val="20"/>
          <w:szCs w:val="20"/>
        </w:rPr>
        <w:t xml:space="preserve">Proiezione di un video </w:t>
      </w:r>
    </w:p>
    <w:p w:rsidR="00EE1040" w:rsidRPr="00EE1040" w:rsidRDefault="00EE1040" w:rsidP="00EE1040">
      <w:pPr>
        <w:spacing w:line="276" w:lineRule="auto"/>
        <w:ind w:left="2127" w:right="-1"/>
        <w:jc w:val="both"/>
        <w:rPr>
          <w:rFonts w:ascii="Trebuchet MS" w:hAnsi="Trebuchet MS"/>
          <w:i/>
          <w:sz w:val="10"/>
          <w:szCs w:val="10"/>
        </w:rPr>
      </w:pPr>
    </w:p>
    <w:p w:rsidR="00EE1040" w:rsidRPr="00706D82" w:rsidRDefault="00EE1040" w:rsidP="00EE1040">
      <w:pPr>
        <w:spacing w:line="276" w:lineRule="auto"/>
        <w:ind w:left="2127" w:right="-1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Moderatore: </w:t>
      </w:r>
      <w:r w:rsidRPr="00F54D13">
        <w:rPr>
          <w:rFonts w:ascii="Trebuchet MS" w:hAnsi="Trebuchet MS"/>
          <w:i/>
          <w:sz w:val="20"/>
          <w:szCs w:val="20"/>
        </w:rPr>
        <w:t>Francesco Torrigiani, Oxfam Italia</w:t>
      </w:r>
    </w:p>
    <w:p w:rsidR="00864533" w:rsidRPr="00322D7A" w:rsidRDefault="00864533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10"/>
          <w:szCs w:val="10"/>
        </w:rPr>
      </w:pPr>
    </w:p>
    <w:p w:rsidR="00232B7E" w:rsidRDefault="009E6896" w:rsidP="002A50ED">
      <w:pPr>
        <w:spacing w:line="276" w:lineRule="auto"/>
        <w:ind w:left="2127" w:right="-1"/>
        <w:jc w:val="both"/>
        <w:rPr>
          <w:rFonts w:ascii="Trebuchet MS" w:hAnsi="Trebuchet MS"/>
          <w:i/>
          <w:sz w:val="20"/>
          <w:szCs w:val="20"/>
        </w:rPr>
      </w:pPr>
      <w:r w:rsidRPr="009E6896">
        <w:rPr>
          <w:rFonts w:ascii="Trebuchet MS" w:hAnsi="Trebuchet MS"/>
          <w:i/>
          <w:sz w:val="20"/>
          <w:szCs w:val="20"/>
        </w:rPr>
        <w:t xml:space="preserve">Introduzione </w:t>
      </w:r>
      <w:r w:rsidR="00232B7E" w:rsidRPr="009E6896">
        <w:rPr>
          <w:rFonts w:ascii="Trebuchet MS" w:hAnsi="Trebuchet MS"/>
          <w:i/>
          <w:sz w:val="20"/>
          <w:szCs w:val="20"/>
        </w:rPr>
        <w:t xml:space="preserve">sulla </w:t>
      </w:r>
      <w:proofErr w:type="spellStart"/>
      <w:r w:rsidR="00232B7E" w:rsidRPr="009E6896">
        <w:rPr>
          <w:rFonts w:ascii="Trebuchet MS" w:hAnsi="Trebuchet MS"/>
          <w:i/>
          <w:sz w:val="20"/>
          <w:szCs w:val="20"/>
        </w:rPr>
        <w:t>quinoa</w:t>
      </w:r>
      <w:proofErr w:type="spellEnd"/>
      <w:r w:rsidR="00232B7E" w:rsidRPr="009E6896">
        <w:rPr>
          <w:rFonts w:ascii="Trebuchet MS" w:hAnsi="Trebuchet MS"/>
          <w:i/>
          <w:sz w:val="20"/>
          <w:szCs w:val="20"/>
        </w:rPr>
        <w:t xml:space="preserve"> e sui progetti di cooperazione nella regione andina</w:t>
      </w:r>
    </w:p>
    <w:p w:rsidR="00322D7A" w:rsidRPr="00967CE6" w:rsidRDefault="009E6896" w:rsidP="002A50ED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 w:rsidRPr="009E6896">
        <w:rPr>
          <w:rFonts w:ascii="Trebuchet MS" w:hAnsi="Trebuchet MS"/>
          <w:b/>
          <w:i/>
          <w:sz w:val="20"/>
          <w:szCs w:val="20"/>
        </w:rPr>
        <w:t>Felice Longobardi</w:t>
      </w:r>
      <w:r w:rsidRPr="009E6896">
        <w:rPr>
          <w:rFonts w:ascii="Trebuchet MS" w:hAnsi="Trebuchet MS"/>
          <w:i/>
          <w:sz w:val="20"/>
          <w:szCs w:val="20"/>
        </w:rPr>
        <w:t xml:space="preserve">, </w:t>
      </w:r>
      <w:r>
        <w:rPr>
          <w:rFonts w:ascii="Trebuchet MS" w:hAnsi="Trebuchet MS"/>
          <w:i/>
          <w:sz w:val="20"/>
          <w:szCs w:val="20"/>
        </w:rPr>
        <w:t>d</w:t>
      </w:r>
      <w:r w:rsidRPr="009E6896">
        <w:rPr>
          <w:rFonts w:ascii="Trebuchet MS" w:hAnsi="Trebuchet MS"/>
          <w:i/>
          <w:sz w:val="20"/>
          <w:szCs w:val="20"/>
        </w:rPr>
        <w:t xml:space="preserve">irettore </w:t>
      </w:r>
      <w:r>
        <w:rPr>
          <w:rFonts w:ascii="Trebuchet MS" w:hAnsi="Trebuchet MS"/>
          <w:i/>
          <w:sz w:val="20"/>
          <w:szCs w:val="20"/>
        </w:rPr>
        <w:t>dell’ufficio regionale della Cooperazione italiana</w:t>
      </w:r>
      <w:r w:rsidRPr="009E6896">
        <w:rPr>
          <w:rFonts w:ascii="Trebuchet MS" w:hAnsi="Trebuchet MS"/>
          <w:i/>
          <w:sz w:val="20"/>
          <w:szCs w:val="20"/>
        </w:rPr>
        <w:t xml:space="preserve"> </w:t>
      </w:r>
      <w:r w:rsidR="00232B7E">
        <w:rPr>
          <w:rFonts w:ascii="Trebuchet MS" w:hAnsi="Trebuchet MS"/>
          <w:i/>
          <w:sz w:val="20"/>
          <w:szCs w:val="20"/>
        </w:rPr>
        <w:t>a</w:t>
      </w:r>
      <w:r w:rsidRPr="009E6896">
        <w:rPr>
          <w:rFonts w:ascii="Trebuchet MS" w:hAnsi="Trebuchet MS"/>
          <w:i/>
          <w:sz w:val="20"/>
          <w:szCs w:val="20"/>
        </w:rPr>
        <w:t xml:space="preserve"> La Paz,</w:t>
      </w:r>
      <w:r w:rsidR="00232B7E">
        <w:rPr>
          <w:rFonts w:ascii="Trebuchet MS" w:hAnsi="Trebuchet MS"/>
          <w:i/>
          <w:sz w:val="20"/>
          <w:szCs w:val="20"/>
        </w:rPr>
        <w:t xml:space="preserve"> Bolivia</w:t>
      </w:r>
    </w:p>
    <w:p w:rsidR="00967CE6" w:rsidRDefault="00967CE6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6"/>
          <w:szCs w:val="6"/>
        </w:rPr>
      </w:pPr>
    </w:p>
    <w:p w:rsidR="009E6896" w:rsidRDefault="009E6896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6"/>
          <w:szCs w:val="6"/>
        </w:rPr>
      </w:pPr>
    </w:p>
    <w:p w:rsidR="009E6896" w:rsidRPr="00EE1040" w:rsidRDefault="009E6896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6"/>
          <w:szCs w:val="6"/>
        </w:rPr>
      </w:pPr>
    </w:p>
    <w:p w:rsidR="00967CE6" w:rsidRPr="00ED6FF5" w:rsidRDefault="00ED6FF5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FF0000"/>
          <w:sz w:val="20"/>
          <w:szCs w:val="20"/>
        </w:rPr>
      </w:pPr>
      <w:r w:rsidRPr="00ED6FF5">
        <w:rPr>
          <w:rFonts w:ascii="Trebuchet MS" w:hAnsi="Trebuchet MS"/>
          <w:b/>
          <w:color w:val="FF0000"/>
          <w:sz w:val="20"/>
          <w:szCs w:val="20"/>
        </w:rPr>
        <w:t>(</w:t>
      </w:r>
      <w:proofErr w:type="gramStart"/>
      <w:r w:rsidRPr="00ED6FF5">
        <w:rPr>
          <w:rFonts w:ascii="Trebuchet MS" w:hAnsi="Trebuchet MS"/>
          <w:b/>
          <w:color w:val="FF0000"/>
          <w:sz w:val="20"/>
          <w:szCs w:val="20"/>
        </w:rPr>
        <w:t>titolo</w:t>
      </w:r>
      <w:proofErr w:type="gramEnd"/>
      <w:r w:rsidRPr="00ED6FF5">
        <w:rPr>
          <w:rFonts w:ascii="Trebuchet MS" w:hAnsi="Trebuchet MS"/>
          <w:b/>
          <w:color w:val="FF0000"/>
          <w:sz w:val="20"/>
          <w:szCs w:val="20"/>
        </w:rPr>
        <w:t xml:space="preserve"> da definire)</w:t>
      </w:r>
    </w:p>
    <w:p w:rsidR="00967CE6" w:rsidRPr="00967CE6" w:rsidRDefault="00ED6FF5" w:rsidP="002A50ED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</w:t>
      </w:r>
      <w:r w:rsidRPr="00ED6FF5">
        <w:rPr>
          <w:rFonts w:ascii="Trebuchet MS" w:hAnsi="Trebuchet MS"/>
          <w:b/>
          <w:color w:val="FF0000"/>
          <w:sz w:val="20"/>
          <w:szCs w:val="20"/>
        </w:rPr>
        <w:t>Nome da definire</w:t>
      </w:r>
      <w:r>
        <w:rPr>
          <w:rFonts w:ascii="Trebuchet MS" w:hAnsi="Trebuchet MS"/>
          <w:b/>
          <w:sz w:val="20"/>
          <w:szCs w:val="20"/>
        </w:rPr>
        <w:t>)</w:t>
      </w:r>
      <w:r w:rsidR="00967CE6">
        <w:rPr>
          <w:rFonts w:ascii="Trebuchet MS" w:hAnsi="Trebuchet MS"/>
          <w:sz w:val="20"/>
          <w:szCs w:val="20"/>
        </w:rPr>
        <w:t xml:space="preserve">, </w:t>
      </w:r>
      <w:r w:rsidR="00967CE6" w:rsidRPr="00967CE6">
        <w:rPr>
          <w:rFonts w:ascii="Trebuchet MS" w:hAnsi="Trebuchet MS"/>
          <w:sz w:val="20"/>
          <w:szCs w:val="20"/>
        </w:rPr>
        <w:t xml:space="preserve">Rappresentante FAO </w:t>
      </w:r>
      <w:r>
        <w:rPr>
          <w:rFonts w:ascii="Trebuchet MS" w:hAnsi="Trebuchet MS"/>
          <w:sz w:val="20"/>
          <w:szCs w:val="20"/>
        </w:rPr>
        <w:t>Roma</w:t>
      </w:r>
    </w:p>
    <w:p w:rsidR="00793A04" w:rsidRPr="00F54D13" w:rsidRDefault="00793A04" w:rsidP="00793A04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10"/>
          <w:szCs w:val="10"/>
        </w:rPr>
      </w:pPr>
    </w:p>
    <w:p w:rsidR="00232B7E" w:rsidRPr="00232B7E" w:rsidRDefault="00232B7E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 w:rsidRPr="00232B7E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Progetto amaranto: piccoli semi, grandi interventi. L'esperienza in corso nelle </w:t>
      </w:r>
      <w:proofErr w:type="gramStart"/>
      <w:r w:rsidRPr="00232B7E">
        <w:rPr>
          <w:rFonts w:ascii="Trebuchet MS" w:hAnsi="Trebuchet MS"/>
          <w:b/>
          <w:color w:val="365F91" w:themeColor="accent1" w:themeShade="BF"/>
          <w:sz w:val="20"/>
          <w:szCs w:val="20"/>
        </w:rPr>
        <w:t>comunità</w:t>
      </w:r>
      <w:proofErr w:type="gramEnd"/>
      <w:r w:rsidRPr="00232B7E">
        <w:rPr>
          <w:rFonts w:ascii="Trebuchet MS" w:hAnsi="Trebuchet MS"/>
          <w:b/>
          <w:color w:val="365F91" w:themeColor="accent1" w:themeShade="BF"/>
          <w:sz w:val="20"/>
          <w:szCs w:val="20"/>
        </w:rPr>
        <w:t xml:space="preserve"> rurali di Tarija </w:t>
      </w:r>
    </w:p>
    <w:p w:rsidR="00EE1040" w:rsidRDefault="00EE1040" w:rsidP="002A50ED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20"/>
          <w:szCs w:val="20"/>
        </w:rPr>
      </w:pPr>
      <w:r w:rsidRPr="00EE1040">
        <w:rPr>
          <w:rFonts w:ascii="Trebuchet MS" w:hAnsi="Trebuchet MS"/>
          <w:b/>
          <w:sz w:val="20"/>
          <w:szCs w:val="20"/>
        </w:rPr>
        <w:t xml:space="preserve">Caterina </w:t>
      </w:r>
      <w:proofErr w:type="spellStart"/>
      <w:r w:rsidRPr="00EE1040">
        <w:rPr>
          <w:rFonts w:ascii="Trebuchet MS" w:hAnsi="Trebuchet MS"/>
          <w:b/>
          <w:sz w:val="20"/>
          <w:szCs w:val="20"/>
        </w:rPr>
        <w:t>Ghislandi</w:t>
      </w:r>
      <w:proofErr w:type="spellEnd"/>
      <w:r w:rsidRPr="00EE1040">
        <w:rPr>
          <w:rFonts w:ascii="Trebuchet MS" w:hAnsi="Trebuchet MS"/>
          <w:sz w:val="20"/>
          <w:szCs w:val="20"/>
        </w:rPr>
        <w:t xml:space="preserve">, Rappresentante </w:t>
      </w:r>
      <w:proofErr w:type="spellStart"/>
      <w:r w:rsidRPr="00EE1040">
        <w:rPr>
          <w:rFonts w:ascii="Trebuchet MS" w:hAnsi="Trebuchet MS"/>
          <w:sz w:val="20"/>
          <w:szCs w:val="20"/>
        </w:rPr>
        <w:t>ASPEm</w:t>
      </w:r>
      <w:proofErr w:type="spellEnd"/>
    </w:p>
    <w:p w:rsidR="00793A04" w:rsidRPr="00F54D13" w:rsidRDefault="00793A04" w:rsidP="00793A04">
      <w:pPr>
        <w:spacing w:line="276" w:lineRule="auto"/>
        <w:ind w:left="2127" w:right="-1"/>
        <w:jc w:val="both"/>
        <w:rPr>
          <w:rFonts w:ascii="Trebuchet MS" w:hAnsi="Trebuchet MS"/>
          <w:b/>
          <w:color w:val="365F91" w:themeColor="accent1" w:themeShade="BF"/>
          <w:sz w:val="10"/>
          <w:szCs w:val="10"/>
        </w:rPr>
      </w:pPr>
    </w:p>
    <w:p w:rsidR="00F54D13" w:rsidRDefault="00EE1040" w:rsidP="00EE1040">
      <w:pPr>
        <w:spacing w:line="276" w:lineRule="auto"/>
        <w:ind w:left="2127" w:right="-1"/>
        <w:jc w:val="both"/>
        <w:rPr>
          <w:rFonts w:ascii="Trebuchet MS" w:hAnsi="Trebuchet MS"/>
          <w:i/>
          <w:sz w:val="20"/>
          <w:szCs w:val="20"/>
        </w:rPr>
      </w:pPr>
      <w:r w:rsidRPr="00EE1040">
        <w:rPr>
          <w:rFonts w:ascii="Trebuchet MS" w:hAnsi="Trebuchet MS"/>
          <w:b/>
          <w:color w:val="365F91" w:themeColor="accent1" w:themeShade="BF"/>
          <w:sz w:val="20"/>
          <w:szCs w:val="20"/>
        </w:rPr>
        <w:t>Continuità del sistema culturale che lega i grani tradizionali alle comunità migranti</w:t>
      </w:r>
    </w:p>
    <w:p w:rsidR="00547BA7" w:rsidRPr="00890CB3" w:rsidRDefault="00EE1040" w:rsidP="00232B7E">
      <w:pPr>
        <w:spacing w:line="276" w:lineRule="auto"/>
        <w:ind w:left="2127" w:right="-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Giuseppe De San</w:t>
      </w:r>
      <w:r w:rsidRPr="00EE1040">
        <w:rPr>
          <w:rFonts w:ascii="Trebuchet MS" w:hAnsi="Trebuchet MS"/>
          <w:b/>
          <w:sz w:val="20"/>
          <w:szCs w:val="20"/>
        </w:rPr>
        <w:t>tis</w:t>
      </w:r>
      <w:r w:rsidRPr="00EE1040">
        <w:rPr>
          <w:rFonts w:ascii="Trebuchet MS" w:hAnsi="Trebuchet MS"/>
          <w:sz w:val="20"/>
          <w:szCs w:val="20"/>
        </w:rPr>
        <w:t>, ACRA-CCS</w:t>
      </w:r>
    </w:p>
    <w:sectPr w:rsidR="00547BA7" w:rsidRPr="00890CB3" w:rsidSect="00F54D13">
      <w:headerReference w:type="default" r:id="rId7"/>
      <w:footerReference w:type="default" r:id="rId8"/>
      <w:pgSz w:w="11906" w:h="16838"/>
      <w:pgMar w:top="1948" w:right="1134" w:bottom="0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F2" w:rsidRDefault="00FD42F2" w:rsidP="009E70EE">
      <w:r>
        <w:separator/>
      </w:r>
    </w:p>
  </w:endnote>
  <w:endnote w:type="continuationSeparator" w:id="0">
    <w:p w:rsidR="00FD42F2" w:rsidRDefault="00FD42F2" w:rsidP="009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00" w:rsidRDefault="008A4700">
    <w:pPr>
      <w:pStyle w:val="Pidipagina"/>
    </w:pPr>
  </w:p>
  <w:p w:rsidR="008A4700" w:rsidRDefault="008A47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F2" w:rsidRDefault="00FD42F2" w:rsidP="009E70EE">
      <w:r>
        <w:separator/>
      </w:r>
    </w:p>
  </w:footnote>
  <w:footnote w:type="continuationSeparator" w:id="0">
    <w:p w:rsidR="00FD42F2" w:rsidRDefault="00FD42F2" w:rsidP="009E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00" w:rsidRDefault="00595FE5">
    <w:pPr>
      <w:pStyle w:val="Intestazione"/>
    </w:pPr>
    <w:r>
      <w:rPr>
        <w:rFonts w:ascii="Trebuchet MS" w:hAnsi="Trebuchet MS"/>
        <w:b/>
        <w:noProof/>
        <w:color w:val="5F497A" w:themeColor="accent4" w:themeShade="B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-193675</wp:posOffset>
          </wp:positionV>
          <wp:extent cx="1405890" cy="769620"/>
          <wp:effectExtent l="0" t="0" r="3810" b="0"/>
          <wp:wrapTight wrapText="bothSides">
            <wp:wrapPolygon edited="0">
              <wp:start x="0" y="0"/>
              <wp:lineTo x="0" y="20851"/>
              <wp:lineTo x="21366" y="20851"/>
              <wp:lineTo x="21366" y="0"/>
              <wp:lineTo x="0" y="0"/>
            </wp:wrapPolygon>
          </wp:wrapTight>
          <wp:docPr id="5" name="Immagine 5" descr="U:\UFFICIO IX VISIBILITA\EXPO 2015\DGCS EXPO - 2015.09.07 - Grani andini Oxfam\Logo Ox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FFICIO IX VISIBILITA\EXPO 2015\DGCS EXPO - 2015.09.07 - Grani andini Oxfam\Logo Oxf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-53340</wp:posOffset>
          </wp:positionV>
          <wp:extent cx="1268095" cy="457200"/>
          <wp:effectExtent l="0" t="0" r="8255" b="0"/>
          <wp:wrapThrough wrapText="bothSides">
            <wp:wrapPolygon edited="0">
              <wp:start x="0" y="0"/>
              <wp:lineTo x="0" y="20700"/>
              <wp:lineTo x="21416" y="20700"/>
              <wp:lineTo x="21416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o europe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5371465</wp:posOffset>
          </wp:positionH>
          <wp:positionV relativeFrom="paragraph">
            <wp:posOffset>-53340</wp:posOffset>
          </wp:positionV>
          <wp:extent cx="977900" cy="457200"/>
          <wp:effectExtent l="0" t="0" r="0" b="0"/>
          <wp:wrapThrough wrapText="bothSides">
            <wp:wrapPolygon edited="0">
              <wp:start x="0" y="0"/>
              <wp:lineTo x="0" y="20700"/>
              <wp:lineTo x="20618" y="20700"/>
              <wp:lineTo x="21039" y="15300"/>
              <wp:lineTo x="21039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_motto_I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b/>
        <w:bCs/>
        <w:noProof/>
        <w:color w:val="AC000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-53340</wp:posOffset>
          </wp:positionV>
          <wp:extent cx="2307590" cy="457200"/>
          <wp:effectExtent l="0" t="0" r="0" b="0"/>
          <wp:wrapTight wrapText="bothSides">
            <wp:wrapPolygon edited="0">
              <wp:start x="0" y="0"/>
              <wp:lineTo x="0" y="20700"/>
              <wp:lineTo x="21398" y="20700"/>
              <wp:lineTo x="2139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S rettangolare it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4700" w:rsidRPr="00E90318" w:rsidRDefault="008A4700" w:rsidP="00595FE5">
    <w:pPr>
      <w:pStyle w:val="Intestazione"/>
      <w:tabs>
        <w:tab w:val="clear" w:pos="9638"/>
        <w:tab w:val="left" w:pos="8789"/>
      </w:tabs>
      <w:ind w:right="991"/>
      <w:jc w:val="center"/>
      <w:rPr>
        <w:rFonts w:ascii="Trebuchet MS" w:hAnsi="Trebuchet MS"/>
        <w:b/>
        <w:color w:val="5F497A" w:themeColor="accent4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E"/>
    <w:rsid w:val="00030D74"/>
    <w:rsid w:val="000546E4"/>
    <w:rsid w:val="00087909"/>
    <w:rsid w:val="00105000"/>
    <w:rsid w:val="001127D8"/>
    <w:rsid w:val="00117823"/>
    <w:rsid w:val="00140FE6"/>
    <w:rsid w:val="00150302"/>
    <w:rsid w:val="00172B0A"/>
    <w:rsid w:val="001B53A9"/>
    <w:rsid w:val="001E1F9D"/>
    <w:rsid w:val="001F3F9C"/>
    <w:rsid w:val="00216630"/>
    <w:rsid w:val="00232B7E"/>
    <w:rsid w:val="002A2068"/>
    <w:rsid w:val="002A4199"/>
    <w:rsid w:val="002A50ED"/>
    <w:rsid w:val="00320553"/>
    <w:rsid w:val="00322D7A"/>
    <w:rsid w:val="00350993"/>
    <w:rsid w:val="003529B4"/>
    <w:rsid w:val="00361B39"/>
    <w:rsid w:val="00396D22"/>
    <w:rsid w:val="003A26E7"/>
    <w:rsid w:val="00417439"/>
    <w:rsid w:val="00487212"/>
    <w:rsid w:val="004B73D0"/>
    <w:rsid w:val="004F7DB5"/>
    <w:rsid w:val="00505984"/>
    <w:rsid w:val="00547BA7"/>
    <w:rsid w:val="00570F6C"/>
    <w:rsid w:val="00595FE5"/>
    <w:rsid w:val="00656079"/>
    <w:rsid w:val="006A40EA"/>
    <w:rsid w:val="006C7740"/>
    <w:rsid w:val="006E4D6F"/>
    <w:rsid w:val="00701A71"/>
    <w:rsid w:val="00706D82"/>
    <w:rsid w:val="00747A32"/>
    <w:rsid w:val="00793A04"/>
    <w:rsid w:val="00812171"/>
    <w:rsid w:val="008344CF"/>
    <w:rsid w:val="00864533"/>
    <w:rsid w:val="00872692"/>
    <w:rsid w:val="0087587D"/>
    <w:rsid w:val="00876509"/>
    <w:rsid w:val="00890CB3"/>
    <w:rsid w:val="00891DCA"/>
    <w:rsid w:val="008A4700"/>
    <w:rsid w:val="00920B9B"/>
    <w:rsid w:val="00930B63"/>
    <w:rsid w:val="00967CE6"/>
    <w:rsid w:val="009821AA"/>
    <w:rsid w:val="009852A9"/>
    <w:rsid w:val="00994C5D"/>
    <w:rsid w:val="009A6F7D"/>
    <w:rsid w:val="009E6896"/>
    <w:rsid w:val="009E70EE"/>
    <w:rsid w:val="00A67C0C"/>
    <w:rsid w:val="00A778AD"/>
    <w:rsid w:val="00AA6284"/>
    <w:rsid w:val="00AE00ED"/>
    <w:rsid w:val="00B0300A"/>
    <w:rsid w:val="00B127BB"/>
    <w:rsid w:val="00B40C90"/>
    <w:rsid w:val="00B45836"/>
    <w:rsid w:val="00B55741"/>
    <w:rsid w:val="00B67E43"/>
    <w:rsid w:val="00B70B26"/>
    <w:rsid w:val="00BA435A"/>
    <w:rsid w:val="00BF04A7"/>
    <w:rsid w:val="00C00BCB"/>
    <w:rsid w:val="00C15AAC"/>
    <w:rsid w:val="00C519EA"/>
    <w:rsid w:val="00C55A3E"/>
    <w:rsid w:val="00C8267F"/>
    <w:rsid w:val="00CF7FEF"/>
    <w:rsid w:val="00D07B18"/>
    <w:rsid w:val="00D7603D"/>
    <w:rsid w:val="00D967BC"/>
    <w:rsid w:val="00DB6529"/>
    <w:rsid w:val="00DC1818"/>
    <w:rsid w:val="00DD0566"/>
    <w:rsid w:val="00DF6813"/>
    <w:rsid w:val="00E031F4"/>
    <w:rsid w:val="00E11FC5"/>
    <w:rsid w:val="00E44A18"/>
    <w:rsid w:val="00E81422"/>
    <w:rsid w:val="00E86FED"/>
    <w:rsid w:val="00EC3829"/>
    <w:rsid w:val="00ED6FF5"/>
    <w:rsid w:val="00EE1040"/>
    <w:rsid w:val="00F54D13"/>
    <w:rsid w:val="00FA7862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6E079-04C2-4714-906C-D0C495C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0EE"/>
  </w:style>
  <w:style w:type="paragraph" w:styleId="Pidipagina">
    <w:name w:val="footer"/>
    <w:basedOn w:val="Normale"/>
    <w:link w:val="PidipaginaCarattere"/>
    <w:uiPriority w:val="99"/>
    <w:unhideWhenUsed/>
    <w:rsid w:val="009E7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0EE"/>
  </w:style>
  <w:style w:type="character" w:customStyle="1" w:styleId="apple-style-span">
    <w:name w:val="apple-style-span"/>
    <w:rsid w:val="009E70EE"/>
  </w:style>
  <w:style w:type="table" w:styleId="Grigliatabella">
    <w:name w:val="Table Grid"/>
    <w:basedOn w:val="Tabellanormale"/>
    <w:uiPriority w:val="59"/>
    <w:rsid w:val="009E70E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0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B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B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B6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8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8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7EEB-5CA2-4BBD-8AB4-E6803DF5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 Giulia</dc:creator>
  <cp:lastModifiedBy>Aldo Pulvento</cp:lastModifiedBy>
  <cp:revision>2</cp:revision>
  <cp:lastPrinted>2015-06-09T14:19:00Z</cp:lastPrinted>
  <dcterms:created xsi:type="dcterms:W3CDTF">2015-09-01T12:35:00Z</dcterms:created>
  <dcterms:modified xsi:type="dcterms:W3CDTF">2015-09-01T12:35:00Z</dcterms:modified>
</cp:coreProperties>
</file>